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C391" w14:textId="77777777" w:rsidR="002335CB" w:rsidRDefault="002335CB" w:rsidP="002E366D">
      <w:pPr>
        <w:pStyle w:val="NoSpacing"/>
        <w:rPr>
          <w:b/>
          <w:color w:val="385623" w:themeColor="accent6" w:themeShade="80"/>
        </w:rPr>
      </w:pPr>
    </w:p>
    <w:p w14:paraId="5E216C05" w14:textId="70D1C213" w:rsidR="006044F5" w:rsidRPr="002E366D" w:rsidRDefault="00A825DB" w:rsidP="002E366D">
      <w:pPr>
        <w:pStyle w:val="NoSpacing"/>
        <w:rPr>
          <w:b/>
          <w:color w:val="385623" w:themeColor="accent6" w:themeShade="80"/>
        </w:rPr>
      </w:pPr>
      <w:r w:rsidRPr="00CC1D57">
        <w:rPr>
          <w:rFonts w:ascii="Calisto MT" w:hAnsi="Calisto MT"/>
          <w:b/>
          <w:i/>
          <w:noProof/>
          <w:color w:val="344F2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F598E" wp14:editId="3B3A6774">
                <wp:simplePos x="0" y="0"/>
                <wp:positionH relativeFrom="margin">
                  <wp:posOffset>1577340</wp:posOffset>
                </wp:positionH>
                <wp:positionV relativeFrom="paragraph">
                  <wp:posOffset>1440180</wp:posOffset>
                </wp:positionV>
                <wp:extent cx="4191000" cy="0"/>
                <wp:effectExtent l="19050" t="38100" r="76200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92714B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2pt,113.4pt" to="454.2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" strokecolor="#375623 [1609]" strokeweight="1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Pr="00CC1D57">
        <w:rPr>
          <w:rFonts w:ascii="Calisto MT" w:hAnsi="Calisto MT"/>
          <w:b/>
          <w:i/>
          <w:noProof/>
          <w:color w:val="344F2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99074" wp14:editId="43636FFB">
                <wp:simplePos x="0" y="0"/>
                <wp:positionH relativeFrom="margin">
                  <wp:posOffset>1562100</wp:posOffset>
                </wp:positionH>
                <wp:positionV relativeFrom="paragraph">
                  <wp:posOffset>1032510</wp:posOffset>
                </wp:positionV>
                <wp:extent cx="4191000" cy="0"/>
                <wp:effectExtent l="19050" t="38100" r="76200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641F226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pt,81.3pt" to="453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" strokecolor="#375623 [1609]" strokeweight="1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>
        <w:rPr>
          <w:rFonts w:ascii="Calisto MT" w:hAnsi="Calisto MT"/>
          <w:b/>
          <w:i/>
          <w:noProof/>
          <w:color w:val="385623" w:themeColor="accent6" w:themeShade="8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90F35" wp14:editId="5F2223D9">
                <wp:simplePos x="0" y="0"/>
                <wp:positionH relativeFrom="column">
                  <wp:posOffset>1485900</wp:posOffset>
                </wp:positionH>
                <wp:positionV relativeFrom="paragraph">
                  <wp:posOffset>247650</wp:posOffset>
                </wp:positionV>
                <wp:extent cx="4655820" cy="7315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73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A7B9F" w14:textId="5845C057" w:rsidR="00E22988" w:rsidRPr="00A825DB" w:rsidRDefault="006044F5" w:rsidP="00CC4654">
                            <w:pPr>
                              <w:pStyle w:val="NoSpacing"/>
                              <w:rPr>
                                <w:rFonts w:ascii="Calisto MT" w:hAnsi="Calisto MT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 w:rsidRPr="00A825DB">
                              <w:rPr>
                                <w:rFonts w:ascii="Calisto MT" w:hAnsi="Calisto MT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Vermont Medical Society</w:t>
                            </w:r>
                            <w:r w:rsidR="00CC1D57" w:rsidRPr="00A825DB">
                              <w:rPr>
                                <w:rFonts w:ascii="Calisto MT" w:hAnsi="Calisto MT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 xml:space="preserve"> 2018 </w:t>
                            </w:r>
                            <w:r w:rsidR="00E22988" w:rsidRPr="00A825DB">
                              <w:rPr>
                                <w:rFonts w:ascii="Calisto MT" w:hAnsi="Calisto MT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Priorities</w:t>
                            </w:r>
                          </w:p>
                          <w:p w14:paraId="54007E26" w14:textId="77777777" w:rsidR="006044F5" w:rsidRDefault="006044F5" w:rsidP="006044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90F35" id="Rectangle 2" o:spid="_x0000_s1026" style="position:absolute;margin-left:117pt;margin-top:19.5pt;width:366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" fillcolor="white [3212]" stroked="f" strokeweight="1pt">
                <v:textbox>
                  <w:txbxContent>
                    <w:p w14:paraId="3ACA7B9F" w14:textId="5845C057" w:rsidR="00E22988" w:rsidRPr="00A825DB" w:rsidRDefault="006044F5" w:rsidP="00CC4654">
                      <w:pPr>
                        <w:pStyle w:val="NoSpacing"/>
                        <w:rPr>
                          <w:rFonts w:ascii="Calisto MT" w:hAnsi="Calisto MT"/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r w:rsidRPr="00A825DB">
                        <w:rPr>
                          <w:rFonts w:ascii="Calisto MT" w:hAnsi="Calisto MT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Vermont Medical Society</w:t>
                      </w:r>
                      <w:r w:rsidR="00CC1D57" w:rsidRPr="00A825DB">
                        <w:rPr>
                          <w:rFonts w:ascii="Calisto MT" w:hAnsi="Calisto MT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 xml:space="preserve"> 2018 </w:t>
                      </w:r>
                      <w:r w:rsidR="00E22988" w:rsidRPr="00A825DB">
                        <w:rPr>
                          <w:rFonts w:ascii="Calisto MT" w:hAnsi="Calisto MT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Priorities</w:t>
                      </w:r>
                    </w:p>
                    <w:p w14:paraId="54007E26" w14:textId="77777777" w:rsidR="006044F5" w:rsidRDefault="006044F5" w:rsidP="006044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44F5">
        <w:rPr>
          <w:rFonts w:ascii="Calisto MT" w:hAnsi="Calisto MT"/>
          <w:b/>
          <w:i/>
          <w:noProof/>
          <w:color w:val="385623" w:themeColor="accent6" w:themeShade="80"/>
          <w:sz w:val="36"/>
          <w:szCs w:val="36"/>
          <w:u w:val="single"/>
        </w:rPr>
        <w:drawing>
          <wp:inline distT="0" distB="0" distL="0" distR="0" wp14:anchorId="2F9F69D5" wp14:editId="38C7AE8F">
            <wp:extent cx="1478280" cy="1478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mont Medical Society_logomockupsmall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05" cy="1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099B" w14:textId="2C828AE4" w:rsidR="002E366D" w:rsidRPr="002E366D" w:rsidRDefault="002E366D" w:rsidP="000D287F">
      <w:pPr>
        <w:rPr>
          <w:rFonts w:asciiTheme="majorHAnsi" w:hAnsiTheme="majorHAnsi"/>
          <w:b/>
          <w:sz w:val="16"/>
          <w:szCs w:val="16"/>
          <w:u w:val="single"/>
        </w:rPr>
      </w:pPr>
    </w:p>
    <w:p w14:paraId="4DD22A74" w14:textId="494CA80A" w:rsidR="000D287F" w:rsidRPr="002E366D" w:rsidRDefault="00C8459D" w:rsidP="000D287F">
      <w:pPr>
        <w:rPr>
          <w:rFonts w:asciiTheme="majorHAnsi" w:hAnsiTheme="majorHAnsi"/>
          <w:b/>
          <w:sz w:val="24"/>
          <w:szCs w:val="24"/>
          <w:u w:val="single"/>
        </w:rPr>
      </w:pPr>
      <w:r w:rsidRPr="002E366D">
        <w:rPr>
          <w:rFonts w:asciiTheme="majorHAnsi" w:hAnsiTheme="majorHAnsi"/>
          <w:b/>
          <w:sz w:val="24"/>
          <w:szCs w:val="24"/>
          <w:u w:val="single"/>
        </w:rPr>
        <w:t>E</w:t>
      </w:r>
      <w:r w:rsidR="002E366D">
        <w:rPr>
          <w:rFonts w:asciiTheme="majorHAnsi" w:hAnsiTheme="majorHAnsi"/>
          <w:b/>
          <w:sz w:val="24"/>
          <w:szCs w:val="24"/>
          <w:u w:val="single"/>
        </w:rPr>
        <w:t>nsure</w:t>
      </w:r>
      <w:r w:rsidRPr="002E366D">
        <w:rPr>
          <w:rFonts w:asciiTheme="majorHAnsi" w:hAnsiTheme="majorHAnsi"/>
          <w:b/>
          <w:sz w:val="24"/>
          <w:szCs w:val="24"/>
          <w:u w:val="single"/>
        </w:rPr>
        <w:t xml:space="preserve"> Vermont is the best state to practice medicine</w:t>
      </w:r>
    </w:p>
    <w:p w14:paraId="5F5FC435" w14:textId="1CE94317" w:rsidR="002335CB" w:rsidRPr="00B27B56" w:rsidRDefault="002335CB" w:rsidP="000D287F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B27B56">
        <w:rPr>
          <w:b/>
          <w:sz w:val="24"/>
          <w:szCs w:val="24"/>
        </w:rPr>
        <w:t xml:space="preserve">Vermont Reduces the Administrative Burden Placed on Health Care Practices   </w:t>
      </w:r>
    </w:p>
    <w:p w14:paraId="0A79A84C" w14:textId="0DF72071" w:rsidR="002335CB" w:rsidRDefault="002335CB" w:rsidP="00B27B56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Streamline and</w:t>
      </w:r>
      <w:r w:rsidR="004755EB">
        <w:rPr>
          <w:sz w:val="24"/>
          <w:szCs w:val="24"/>
        </w:rPr>
        <w:t xml:space="preserve"> reduce</w:t>
      </w:r>
      <w:r>
        <w:rPr>
          <w:sz w:val="24"/>
          <w:szCs w:val="24"/>
        </w:rPr>
        <w:t xml:space="preserve"> prior authorizations and quality measurements</w:t>
      </w:r>
      <w:r w:rsidR="004755EB">
        <w:rPr>
          <w:sz w:val="24"/>
          <w:szCs w:val="24"/>
        </w:rPr>
        <w:t xml:space="preserve">; EHRs interconnected and designed for patient care </w:t>
      </w:r>
    </w:p>
    <w:p w14:paraId="02E9664B" w14:textId="34CA159C" w:rsidR="004755EB" w:rsidRPr="002E366D" w:rsidRDefault="004755EB" w:rsidP="004755EB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2E366D">
        <w:rPr>
          <w:sz w:val="24"/>
          <w:szCs w:val="24"/>
        </w:rPr>
        <w:t>Continue</w:t>
      </w:r>
      <w:r>
        <w:rPr>
          <w:sz w:val="24"/>
          <w:szCs w:val="24"/>
        </w:rPr>
        <w:t xml:space="preserve"> and support</w:t>
      </w:r>
      <w:r w:rsidRPr="002E366D">
        <w:rPr>
          <w:sz w:val="24"/>
          <w:szCs w:val="24"/>
        </w:rPr>
        <w:t xml:space="preserve"> the work of the </w:t>
      </w:r>
      <w:r>
        <w:rPr>
          <w:sz w:val="24"/>
          <w:szCs w:val="24"/>
        </w:rPr>
        <w:t xml:space="preserve">GMCB </w:t>
      </w:r>
      <w:r w:rsidRPr="002E366D">
        <w:rPr>
          <w:sz w:val="24"/>
          <w:szCs w:val="24"/>
        </w:rPr>
        <w:t>Primary Care Advisory Group</w:t>
      </w:r>
      <w:r>
        <w:rPr>
          <w:sz w:val="24"/>
          <w:szCs w:val="24"/>
        </w:rPr>
        <w:t>;</w:t>
      </w:r>
    </w:p>
    <w:p w14:paraId="57585FA7" w14:textId="47ABD0B9" w:rsidR="00C8459D" w:rsidRPr="002E366D" w:rsidRDefault="004755EB" w:rsidP="000D287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b/>
          <w:sz w:val="24"/>
          <w:szCs w:val="24"/>
        </w:rPr>
        <w:t>Health Reform in Vermont</w:t>
      </w:r>
      <w:r w:rsidR="002335CB">
        <w:rPr>
          <w:b/>
          <w:sz w:val="24"/>
          <w:szCs w:val="24"/>
        </w:rPr>
        <w:t xml:space="preserve"> Reflects </w:t>
      </w:r>
      <w:r>
        <w:rPr>
          <w:b/>
          <w:sz w:val="24"/>
          <w:szCs w:val="24"/>
        </w:rPr>
        <w:t>Clinical Practice</w:t>
      </w:r>
      <w:r w:rsidR="002335CB">
        <w:rPr>
          <w:b/>
          <w:sz w:val="24"/>
          <w:szCs w:val="24"/>
        </w:rPr>
        <w:t xml:space="preserve"> </w:t>
      </w:r>
    </w:p>
    <w:p w14:paraId="0AC11A30" w14:textId="252B92AF" w:rsidR="000D287F" w:rsidRPr="002E366D" w:rsidRDefault="000D287F" w:rsidP="00C8459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2E366D">
        <w:rPr>
          <w:sz w:val="24"/>
          <w:szCs w:val="24"/>
        </w:rPr>
        <w:t>GMCB membership</w:t>
      </w:r>
      <w:r w:rsidR="00B27B56">
        <w:rPr>
          <w:sz w:val="24"/>
          <w:szCs w:val="24"/>
        </w:rPr>
        <w:t xml:space="preserve"> </w:t>
      </w:r>
      <w:r w:rsidRPr="002E366D">
        <w:rPr>
          <w:sz w:val="24"/>
          <w:szCs w:val="24"/>
        </w:rPr>
        <w:t>include</w:t>
      </w:r>
      <w:r w:rsidR="004755EB">
        <w:rPr>
          <w:sz w:val="24"/>
          <w:szCs w:val="24"/>
        </w:rPr>
        <w:t>s</w:t>
      </w:r>
      <w:r w:rsidR="00B27B56">
        <w:rPr>
          <w:sz w:val="24"/>
          <w:szCs w:val="24"/>
        </w:rPr>
        <w:t xml:space="preserve"> </w:t>
      </w:r>
      <w:r w:rsidRPr="002E366D">
        <w:rPr>
          <w:sz w:val="24"/>
          <w:szCs w:val="24"/>
        </w:rPr>
        <w:t xml:space="preserve">a </w:t>
      </w:r>
      <w:r w:rsidR="004755EB">
        <w:rPr>
          <w:sz w:val="24"/>
          <w:szCs w:val="24"/>
        </w:rPr>
        <w:t>health care professional</w:t>
      </w:r>
      <w:r w:rsidR="00591329">
        <w:rPr>
          <w:sz w:val="24"/>
          <w:szCs w:val="24"/>
        </w:rPr>
        <w:t>;</w:t>
      </w:r>
      <w:r w:rsidRPr="002E366D">
        <w:rPr>
          <w:sz w:val="24"/>
          <w:szCs w:val="24"/>
        </w:rPr>
        <w:t xml:space="preserve"> </w:t>
      </w:r>
    </w:p>
    <w:p w14:paraId="4500F098" w14:textId="7BA016EC" w:rsidR="00B61C35" w:rsidRPr="002E366D" w:rsidRDefault="004755EB" w:rsidP="00B61C35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Physician practices understand and can assess potential benefits of </w:t>
      </w:r>
      <w:r w:rsidR="00C8459D" w:rsidRPr="002E366D">
        <w:rPr>
          <w:sz w:val="24"/>
          <w:szCs w:val="24"/>
        </w:rPr>
        <w:t xml:space="preserve">the All-Payer Model </w:t>
      </w:r>
    </w:p>
    <w:p w14:paraId="18E8C635" w14:textId="7A3387E2" w:rsidR="00C8459D" w:rsidRPr="002E366D" w:rsidRDefault="002335CB" w:rsidP="000D287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Timely and Fair </w:t>
      </w:r>
      <w:r w:rsidR="000D287F" w:rsidRPr="002E366D">
        <w:rPr>
          <w:b/>
          <w:sz w:val="24"/>
          <w:szCs w:val="24"/>
        </w:rPr>
        <w:t xml:space="preserve">Medicaid </w:t>
      </w:r>
      <w:r w:rsidR="0079441E" w:rsidRPr="002E366D">
        <w:rPr>
          <w:b/>
          <w:sz w:val="24"/>
          <w:szCs w:val="24"/>
        </w:rPr>
        <w:t>Policies</w:t>
      </w:r>
      <w:r w:rsidR="00C8459D" w:rsidRPr="002E366D">
        <w:rPr>
          <w:sz w:val="24"/>
          <w:szCs w:val="24"/>
        </w:rPr>
        <w:t xml:space="preserve"> </w:t>
      </w:r>
    </w:p>
    <w:p w14:paraId="311E12A2" w14:textId="483D3FCE" w:rsidR="00C8459D" w:rsidRPr="002E366D" w:rsidRDefault="00C8459D" w:rsidP="00C8459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2E366D">
        <w:rPr>
          <w:sz w:val="24"/>
          <w:szCs w:val="24"/>
        </w:rPr>
        <w:t>2018 bill to require DVHA to enroll Medicaid providers within 60-days</w:t>
      </w:r>
      <w:r w:rsidR="00591329">
        <w:rPr>
          <w:sz w:val="24"/>
          <w:szCs w:val="24"/>
        </w:rPr>
        <w:t>;</w:t>
      </w:r>
    </w:p>
    <w:p w14:paraId="2D1653EB" w14:textId="624B8976" w:rsidR="000D287F" w:rsidRPr="002E366D" w:rsidRDefault="00C8459D" w:rsidP="00C8459D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2E366D">
        <w:rPr>
          <w:sz w:val="24"/>
          <w:szCs w:val="24"/>
        </w:rPr>
        <w:t xml:space="preserve">2018 bill to require DVHA to review their </w:t>
      </w:r>
      <w:r w:rsidR="0079441E" w:rsidRPr="002E366D">
        <w:rPr>
          <w:sz w:val="24"/>
          <w:szCs w:val="24"/>
        </w:rPr>
        <w:t>recoupment</w:t>
      </w:r>
      <w:r w:rsidRPr="002E366D">
        <w:rPr>
          <w:sz w:val="24"/>
          <w:szCs w:val="24"/>
        </w:rPr>
        <w:t xml:space="preserve"> practices for practices acting in good faith</w:t>
      </w:r>
      <w:r w:rsidR="000D287F" w:rsidRPr="002E366D">
        <w:rPr>
          <w:sz w:val="24"/>
          <w:szCs w:val="24"/>
        </w:rPr>
        <w:t xml:space="preserve"> </w:t>
      </w:r>
    </w:p>
    <w:p w14:paraId="06E55667" w14:textId="479C52A5" w:rsidR="00B61C35" w:rsidRPr="002E366D" w:rsidRDefault="002335CB" w:rsidP="00B61C35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Workforce recruiting and retention </w:t>
      </w:r>
    </w:p>
    <w:p w14:paraId="36CE8CE3" w14:textId="21AA4FDC" w:rsidR="00B61C35" w:rsidRPr="002E366D" w:rsidRDefault="00B61C35" w:rsidP="00B61C35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2E366D">
        <w:rPr>
          <w:sz w:val="24"/>
          <w:szCs w:val="24"/>
        </w:rPr>
        <w:t>Interstate Medical Licensing Compact – 2018 bill would allow Vermont qualified physicians an expedited path for licensure</w:t>
      </w:r>
      <w:r w:rsidRPr="002E366D">
        <w:rPr>
          <w:rFonts w:ascii="Arial" w:hAnsi="Arial" w:cs="Arial"/>
          <w:sz w:val="24"/>
          <w:szCs w:val="24"/>
          <w:shd w:val="clear" w:color="auto" w:fill="FCFCFC"/>
        </w:rPr>
        <w:t xml:space="preserve"> </w:t>
      </w:r>
      <w:r w:rsidRPr="002E366D">
        <w:rPr>
          <w:sz w:val="24"/>
          <w:szCs w:val="24"/>
        </w:rPr>
        <w:t>to practice in multiple states</w:t>
      </w:r>
      <w:r w:rsidR="00591329">
        <w:rPr>
          <w:sz w:val="24"/>
          <w:szCs w:val="24"/>
        </w:rPr>
        <w:t>;</w:t>
      </w:r>
    </w:p>
    <w:p w14:paraId="78E5F30A" w14:textId="535F1D48" w:rsidR="00B61C35" w:rsidRPr="002E366D" w:rsidRDefault="00B61C35" w:rsidP="00B61C35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2E366D">
        <w:rPr>
          <w:sz w:val="24"/>
          <w:szCs w:val="24"/>
        </w:rPr>
        <w:t>Maintain a sensible role for the Board of Medical Practice in access to internal employer disciplinary actions</w:t>
      </w:r>
    </w:p>
    <w:p w14:paraId="25A7C2FB" w14:textId="435CEC15" w:rsidR="000D287F" w:rsidRPr="002E366D" w:rsidRDefault="002335CB" w:rsidP="000D287F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Addressing Vermont’s O</w:t>
      </w:r>
      <w:r w:rsidR="00C8459D" w:rsidRPr="002E366D">
        <w:rPr>
          <w:rFonts w:asciiTheme="majorHAnsi" w:hAnsiTheme="majorHAnsi"/>
          <w:b/>
          <w:sz w:val="24"/>
          <w:szCs w:val="24"/>
          <w:u w:val="single"/>
        </w:rPr>
        <w:t xml:space="preserve">pioid </w:t>
      </w:r>
      <w:r>
        <w:rPr>
          <w:rFonts w:asciiTheme="majorHAnsi" w:hAnsiTheme="majorHAnsi"/>
          <w:b/>
          <w:sz w:val="24"/>
          <w:szCs w:val="24"/>
          <w:u w:val="single"/>
        </w:rPr>
        <w:t>E</w:t>
      </w:r>
      <w:r w:rsidR="00C8459D" w:rsidRPr="002E366D">
        <w:rPr>
          <w:rFonts w:asciiTheme="majorHAnsi" w:hAnsiTheme="majorHAnsi"/>
          <w:b/>
          <w:sz w:val="24"/>
          <w:szCs w:val="24"/>
          <w:u w:val="single"/>
        </w:rPr>
        <w:t>pidemic</w:t>
      </w:r>
    </w:p>
    <w:p w14:paraId="2FEFCF62" w14:textId="776335D3" w:rsidR="000D287F" w:rsidRDefault="002335CB" w:rsidP="00B27B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="009C1202" w:rsidRPr="00591329">
        <w:rPr>
          <w:sz w:val="24"/>
          <w:szCs w:val="24"/>
        </w:rPr>
        <w:t xml:space="preserve"> </w:t>
      </w:r>
      <w:r w:rsidR="000D287F" w:rsidRPr="00591329">
        <w:rPr>
          <w:sz w:val="24"/>
          <w:szCs w:val="24"/>
        </w:rPr>
        <w:t xml:space="preserve">VDH rules on opioid prescribing </w:t>
      </w:r>
      <w:r>
        <w:rPr>
          <w:sz w:val="24"/>
          <w:szCs w:val="24"/>
        </w:rPr>
        <w:t>reflect best patient care</w:t>
      </w:r>
    </w:p>
    <w:p w14:paraId="75554475" w14:textId="46924627" w:rsidR="00591329" w:rsidRDefault="00591329" w:rsidP="00B27B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Ensure VPMS remain</w:t>
      </w:r>
      <w:r w:rsidR="00CC4654">
        <w:rPr>
          <w:sz w:val="24"/>
          <w:szCs w:val="24"/>
        </w:rPr>
        <w:t>s</w:t>
      </w:r>
      <w:r>
        <w:rPr>
          <w:sz w:val="24"/>
          <w:szCs w:val="24"/>
        </w:rPr>
        <w:t xml:space="preserve"> a clinical tool</w:t>
      </w:r>
    </w:p>
    <w:p w14:paraId="4F1BCF96" w14:textId="686DF743" w:rsidR="00591329" w:rsidRPr="00591329" w:rsidRDefault="00A825DB" w:rsidP="00B27B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Retain</w:t>
      </w:r>
      <w:r w:rsidR="00591329">
        <w:rPr>
          <w:sz w:val="24"/>
          <w:szCs w:val="24"/>
        </w:rPr>
        <w:t xml:space="preserve"> prescribing ability </w:t>
      </w:r>
      <w:r>
        <w:rPr>
          <w:sz w:val="24"/>
          <w:szCs w:val="24"/>
        </w:rPr>
        <w:t>for those</w:t>
      </w:r>
      <w:r w:rsidR="00591329">
        <w:rPr>
          <w:sz w:val="24"/>
          <w:szCs w:val="24"/>
        </w:rPr>
        <w:t xml:space="preserve"> health care professionals with </w:t>
      </w:r>
      <w:r w:rsidR="00B27B56">
        <w:rPr>
          <w:sz w:val="24"/>
          <w:szCs w:val="24"/>
        </w:rPr>
        <w:t xml:space="preserve">adequate </w:t>
      </w:r>
      <w:r>
        <w:rPr>
          <w:sz w:val="24"/>
          <w:szCs w:val="24"/>
        </w:rPr>
        <w:t>medical training</w:t>
      </w:r>
    </w:p>
    <w:p w14:paraId="4016BDD3" w14:textId="77777777" w:rsidR="001700D6" w:rsidRDefault="001700D6" w:rsidP="00B27B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Limit</w:t>
      </w:r>
      <w:r w:rsidR="00273739" w:rsidRPr="002E366D">
        <w:rPr>
          <w:sz w:val="24"/>
          <w:szCs w:val="24"/>
        </w:rPr>
        <w:t xml:space="preserve"> </w:t>
      </w:r>
      <w:r w:rsidR="000D287F" w:rsidRPr="002E366D">
        <w:rPr>
          <w:sz w:val="24"/>
          <w:szCs w:val="24"/>
        </w:rPr>
        <w:t xml:space="preserve">medical marijuana use </w:t>
      </w:r>
      <w:r w:rsidR="00273739" w:rsidRPr="002E366D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only those </w:t>
      </w:r>
      <w:r w:rsidR="000D287F" w:rsidRPr="002E366D">
        <w:rPr>
          <w:sz w:val="24"/>
          <w:szCs w:val="24"/>
        </w:rPr>
        <w:t xml:space="preserve">conditions </w:t>
      </w:r>
      <w:r>
        <w:rPr>
          <w:sz w:val="24"/>
          <w:szCs w:val="24"/>
        </w:rPr>
        <w:t>with proven scientific evidence showing safety and efficacy</w:t>
      </w:r>
      <w:r w:rsidR="000D287F" w:rsidRPr="002E366D">
        <w:rPr>
          <w:sz w:val="24"/>
          <w:szCs w:val="24"/>
        </w:rPr>
        <w:t xml:space="preserve"> </w:t>
      </w:r>
    </w:p>
    <w:p w14:paraId="1B861E01" w14:textId="11FBEFD6" w:rsidR="00CF2ED8" w:rsidRDefault="00CF2ED8" w:rsidP="00B27B5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Oppose</w:t>
      </w:r>
      <w:r w:rsidR="000D287F" w:rsidRPr="002E366D">
        <w:rPr>
          <w:sz w:val="24"/>
          <w:szCs w:val="24"/>
        </w:rPr>
        <w:t xml:space="preserve"> legalization of non-medical marijuana </w:t>
      </w:r>
    </w:p>
    <w:p w14:paraId="092CAAA7" w14:textId="77777777" w:rsidR="00B27B56" w:rsidRPr="00B27B56" w:rsidRDefault="00B27B56" w:rsidP="00B27B56">
      <w:pPr>
        <w:pStyle w:val="ListParagraph"/>
        <w:rPr>
          <w:sz w:val="24"/>
          <w:szCs w:val="24"/>
        </w:rPr>
      </w:pPr>
    </w:p>
    <w:p w14:paraId="05C43F02" w14:textId="77777777" w:rsidR="00CF2ED8" w:rsidRPr="00CF2ED8" w:rsidRDefault="00CF2ED8" w:rsidP="00CF2ED8">
      <w:pPr>
        <w:pStyle w:val="ListParagraph"/>
        <w:ind w:left="1440"/>
        <w:rPr>
          <w:sz w:val="24"/>
          <w:szCs w:val="24"/>
        </w:rPr>
      </w:pPr>
    </w:p>
    <w:p w14:paraId="78D33CB4" w14:textId="4D00BAEA" w:rsidR="00EE0A31" w:rsidRPr="002E366D" w:rsidRDefault="00EE0A31" w:rsidP="009C64CA">
      <w:pPr>
        <w:rPr>
          <w:rFonts w:asciiTheme="majorHAnsi" w:hAnsiTheme="majorHAnsi"/>
          <w:sz w:val="24"/>
          <w:szCs w:val="24"/>
        </w:rPr>
      </w:pPr>
      <w:r w:rsidRPr="002E366D">
        <w:rPr>
          <w:rFonts w:asciiTheme="majorHAnsi" w:hAnsiTheme="majorHAnsi"/>
          <w:b/>
          <w:sz w:val="24"/>
          <w:szCs w:val="24"/>
          <w:u w:val="single"/>
        </w:rPr>
        <w:lastRenderedPageBreak/>
        <w:t>What is the Vermont Medical Society?</w:t>
      </w:r>
    </w:p>
    <w:p w14:paraId="5ACCB748" w14:textId="77777777" w:rsidR="00EE0A31" w:rsidRPr="002E366D" w:rsidRDefault="00EE0A31" w:rsidP="00335F41">
      <w:pPr>
        <w:spacing w:after="0" w:line="240" w:lineRule="auto"/>
        <w:rPr>
          <w:sz w:val="24"/>
          <w:szCs w:val="24"/>
        </w:rPr>
      </w:pPr>
      <w:r w:rsidRPr="002E366D">
        <w:rPr>
          <w:sz w:val="24"/>
          <w:szCs w:val="24"/>
        </w:rPr>
        <w:t xml:space="preserve">The Vermont Medical Society (VMS) is the </w:t>
      </w:r>
      <w:r w:rsidR="00451CE2" w:rsidRPr="002E366D">
        <w:rPr>
          <w:sz w:val="24"/>
          <w:szCs w:val="24"/>
        </w:rPr>
        <w:t>largest physician membership organization</w:t>
      </w:r>
      <w:r w:rsidRPr="002E366D">
        <w:rPr>
          <w:sz w:val="24"/>
          <w:szCs w:val="24"/>
        </w:rPr>
        <w:t xml:space="preserve"> in the state</w:t>
      </w:r>
      <w:r w:rsidR="00451CE2" w:rsidRPr="002E366D">
        <w:rPr>
          <w:sz w:val="24"/>
          <w:szCs w:val="24"/>
        </w:rPr>
        <w:t xml:space="preserve">, representing over 2000 physicians, physician assistants and medical students across </w:t>
      </w:r>
      <w:r w:rsidR="00A2308A" w:rsidRPr="002E366D">
        <w:rPr>
          <w:sz w:val="24"/>
          <w:szCs w:val="24"/>
        </w:rPr>
        <w:t xml:space="preserve">all </w:t>
      </w:r>
      <w:r w:rsidR="00451CE2" w:rsidRPr="002E366D">
        <w:rPr>
          <w:sz w:val="24"/>
          <w:szCs w:val="24"/>
        </w:rPr>
        <w:t>specialties and geographic location</w:t>
      </w:r>
      <w:r w:rsidR="00A2308A" w:rsidRPr="002E366D">
        <w:rPr>
          <w:sz w:val="24"/>
          <w:szCs w:val="24"/>
        </w:rPr>
        <w:t>s</w:t>
      </w:r>
      <w:r w:rsidR="00451CE2" w:rsidRPr="002E366D">
        <w:rPr>
          <w:sz w:val="24"/>
          <w:szCs w:val="24"/>
        </w:rPr>
        <w:t>.</w:t>
      </w:r>
      <w:r w:rsidRPr="002E366D">
        <w:rPr>
          <w:sz w:val="24"/>
          <w:szCs w:val="24"/>
        </w:rPr>
        <w:t xml:space="preserve">  </w:t>
      </w:r>
      <w:r w:rsidR="00544ACD" w:rsidRPr="002E366D">
        <w:rPr>
          <w:sz w:val="24"/>
          <w:szCs w:val="24"/>
        </w:rPr>
        <w:t>VMS is a 501(c)(6) nonprofit o</w:t>
      </w:r>
      <w:r w:rsidR="00A2308A" w:rsidRPr="002E366D">
        <w:rPr>
          <w:sz w:val="24"/>
          <w:szCs w:val="24"/>
        </w:rPr>
        <w:t xml:space="preserve">rganization founded in 1784, </w:t>
      </w:r>
      <w:r w:rsidR="00544ACD" w:rsidRPr="002E366D">
        <w:rPr>
          <w:sz w:val="24"/>
          <w:szCs w:val="24"/>
        </w:rPr>
        <w:t>dedicated to improving the environment in which Vermont physicians practice medicine, and to protecting the health of Vermont citizens.</w:t>
      </w:r>
      <w:r w:rsidRPr="002E366D">
        <w:rPr>
          <w:sz w:val="24"/>
          <w:szCs w:val="24"/>
        </w:rPr>
        <w:t xml:space="preserve">  </w:t>
      </w:r>
    </w:p>
    <w:p w14:paraId="7AA02297" w14:textId="77777777" w:rsidR="00A2308A" w:rsidRPr="002E366D" w:rsidRDefault="00A2308A" w:rsidP="00335F41">
      <w:pPr>
        <w:spacing w:after="0" w:line="240" w:lineRule="auto"/>
        <w:rPr>
          <w:sz w:val="24"/>
          <w:szCs w:val="24"/>
        </w:rPr>
      </w:pPr>
    </w:p>
    <w:p w14:paraId="6C5BE819" w14:textId="77777777" w:rsidR="00EE0A31" w:rsidRPr="002E366D" w:rsidRDefault="00EE0A31" w:rsidP="00EE0A31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E366D">
        <w:rPr>
          <w:rFonts w:asciiTheme="majorHAnsi" w:hAnsiTheme="majorHAnsi"/>
          <w:b/>
          <w:sz w:val="24"/>
          <w:szCs w:val="24"/>
          <w:u w:val="single"/>
        </w:rPr>
        <w:t xml:space="preserve">VMS Organization </w:t>
      </w:r>
    </w:p>
    <w:p w14:paraId="1CE400FE" w14:textId="77777777" w:rsidR="00A2308A" w:rsidRPr="002E366D" w:rsidRDefault="00A2308A" w:rsidP="00412D2A">
      <w:pPr>
        <w:rPr>
          <w:sz w:val="24"/>
          <w:szCs w:val="24"/>
        </w:rPr>
      </w:pPr>
      <w:r w:rsidRPr="002E366D">
        <w:rPr>
          <w:b/>
          <w:sz w:val="24"/>
          <w:szCs w:val="24"/>
        </w:rPr>
        <w:t xml:space="preserve">VMS is made up of </w:t>
      </w:r>
      <w:r w:rsidR="00C04D8D" w:rsidRPr="002E366D">
        <w:rPr>
          <w:b/>
          <w:sz w:val="24"/>
          <w:szCs w:val="24"/>
        </w:rPr>
        <w:t>2416 members</w:t>
      </w:r>
      <w:r w:rsidRPr="002E366D">
        <w:rPr>
          <w:b/>
          <w:sz w:val="24"/>
          <w:szCs w:val="24"/>
        </w:rPr>
        <w:t xml:space="preserve">, </w:t>
      </w:r>
      <w:r w:rsidRPr="002E366D">
        <w:rPr>
          <w:sz w:val="24"/>
          <w:szCs w:val="24"/>
        </w:rPr>
        <w:t>which r</w:t>
      </w:r>
      <w:r w:rsidR="00C04D8D" w:rsidRPr="002E366D">
        <w:rPr>
          <w:sz w:val="24"/>
          <w:szCs w:val="24"/>
        </w:rPr>
        <w:t>epresents 2/3 of practic</w:t>
      </w:r>
      <w:r w:rsidRPr="002E366D">
        <w:rPr>
          <w:sz w:val="24"/>
          <w:szCs w:val="24"/>
        </w:rPr>
        <w:t>ing physicians &amp; PAs in Vermont, along with 460 medical students</w:t>
      </w:r>
      <w:r w:rsidR="00300838" w:rsidRPr="002E366D">
        <w:rPr>
          <w:sz w:val="24"/>
          <w:szCs w:val="24"/>
        </w:rPr>
        <w:t>. Our members i</w:t>
      </w:r>
      <w:r w:rsidR="00412D2A" w:rsidRPr="002E366D">
        <w:rPr>
          <w:sz w:val="24"/>
          <w:szCs w:val="24"/>
        </w:rPr>
        <w:t>nclude p</w:t>
      </w:r>
      <w:r w:rsidR="00300838" w:rsidRPr="002E366D">
        <w:rPr>
          <w:sz w:val="24"/>
          <w:szCs w:val="24"/>
        </w:rPr>
        <w:t xml:space="preserve">rimary care, </w:t>
      </w:r>
      <w:r w:rsidR="00C04D8D" w:rsidRPr="002E366D">
        <w:rPr>
          <w:sz w:val="24"/>
          <w:szCs w:val="24"/>
        </w:rPr>
        <w:t>specialists a</w:t>
      </w:r>
      <w:r w:rsidR="00300838" w:rsidRPr="002E366D">
        <w:rPr>
          <w:sz w:val="24"/>
          <w:szCs w:val="24"/>
        </w:rPr>
        <w:t>nd all employer-types (hospital-</w:t>
      </w:r>
      <w:r w:rsidR="00C04D8D" w:rsidRPr="002E366D">
        <w:rPr>
          <w:sz w:val="24"/>
          <w:szCs w:val="24"/>
        </w:rPr>
        <w:t xml:space="preserve">employed, FQHC, independent practice) </w:t>
      </w:r>
    </w:p>
    <w:p w14:paraId="7206D820" w14:textId="77777777" w:rsidR="00300838" w:rsidRPr="002E366D" w:rsidRDefault="00300838" w:rsidP="00300838">
      <w:pPr>
        <w:rPr>
          <w:b/>
          <w:i/>
          <w:sz w:val="24"/>
          <w:szCs w:val="24"/>
        </w:rPr>
      </w:pPr>
      <w:r w:rsidRPr="002E366D">
        <w:rPr>
          <w:b/>
          <w:i/>
          <w:sz w:val="24"/>
          <w:szCs w:val="24"/>
        </w:rPr>
        <w:t xml:space="preserve">VMS also operates the: </w:t>
      </w:r>
    </w:p>
    <w:p w14:paraId="0B9E4B40" w14:textId="77777777" w:rsidR="00EE0A31" w:rsidRPr="002E366D" w:rsidRDefault="00300838" w:rsidP="003008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366D">
        <w:rPr>
          <w:i/>
          <w:sz w:val="24"/>
          <w:szCs w:val="24"/>
        </w:rPr>
        <w:t xml:space="preserve">Vermont </w:t>
      </w:r>
      <w:r w:rsidR="00A2308A" w:rsidRPr="002E366D">
        <w:rPr>
          <w:i/>
          <w:sz w:val="24"/>
          <w:szCs w:val="24"/>
        </w:rPr>
        <w:t>S</w:t>
      </w:r>
      <w:r w:rsidR="00EE0A31" w:rsidRPr="002E366D">
        <w:rPr>
          <w:i/>
          <w:sz w:val="24"/>
          <w:szCs w:val="24"/>
        </w:rPr>
        <w:t>pe</w:t>
      </w:r>
      <w:r w:rsidR="00CE6BE1" w:rsidRPr="002E366D">
        <w:rPr>
          <w:i/>
          <w:sz w:val="24"/>
          <w:szCs w:val="24"/>
        </w:rPr>
        <w:t>cialty S</w:t>
      </w:r>
      <w:r w:rsidR="00EE0A31" w:rsidRPr="002E366D">
        <w:rPr>
          <w:i/>
          <w:sz w:val="24"/>
          <w:szCs w:val="24"/>
        </w:rPr>
        <w:t>ocieties</w:t>
      </w:r>
      <w:r w:rsidR="00EE0A31" w:rsidRPr="002E366D">
        <w:rPr>
          <w:sz w:val="24"/>
          <w:szCs w:val="24"/>
        </w:rPr>
        <w:t xml:space="preserve">: Pediatrics, Family Practice, Internal Medicine, Ophthalmology, Orthopedics, Psychiatry, Anesthesiology, Surgeons, Orthopedics </w:t>
      </w:r>
    </w:p>
    <w:p w14:paraId="52B98109" w14:textId="47B622EF" w:rsidR="00300838" w:rsidRPr="002E366D" w:rsidRDefault="00EE0A31" w:rsidP="003008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366D">
        <w:rPr>
          <w:i/>
          <w:sz w:val="24"/>
          <w:szCs w:val="24"/>
        </w:rPr>
        <w:t>Vermont Practitioner Health Program</w:t>
      </w:r>
      <w:r w:rsidRPr="002E366D">
        <w:rPr>
          <w:sz w:val="24"/>
          <w:szCs w:val="24"/>
        </w:rPr>
        <w:t xml:space="preserve"> under contract with Board of Medical Practice </w:t>
      </w:r>
      <w:r w:rsidR="00FA41BE" w:rsidRPr="002E366D">
        <w:rPr>
          <w:sz w:val="24"/>
          <w:szCs w:val="24"/>
        </w:rPr>
        <w:t xml:space="preserve">to serve licensees with an impaired ability to practice </w:t>
      </w:r>
    </w:p>
    <w:p w14:paraId="3198053F" w14:textId="77777777" w:rsidR="004A5105" w:rsidRPr="002E366D" w:rsidRDefault="00EE0A31" w:rsidP="00F85E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366D">
        <w:rPr>
          <w:i/>
          <w:sz w:val="24"/>
          <w:szCs w:val="24"/>
        </w:rPr>
        <w:t>VMS Education and Research Foundation</w:t>
      </w:r>
      <w:r w:rsidRPr="002E366D">
        <w:rPr>
          <w:sz w:val="24"/>
          <w:szCs w:val="24"/>
        </w:rPr>
        <w:t xml:space="preserve">: independent 501(c)(3) that supports education, improvement and evaluation in the field of health </w:t>
      </w:r>
    </w:p>
    <w:p w14:paraId="300E0699" w14:textId="77777777" w:rsidR="00593A3F" w:rsidRPr="002E366D" w:rsidRDefault="00593A3F" w:rsidP="00335F41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2E366D">
        <w:rPr>
          <w:rFonts w:asciiTheme="majorHAnsi" w:hAnsiTheme="majorHAnsi"/>
          <w:b/>
          <w:sz w:val="24"/>
          <w:szCs w:val="24"/>
          <w:u w:val="single"/>
        </w:rPr>
        <w:t>VMS Physician Leadership</w:t>
      </w:r>
    </w:p>
    <w:p w14:paraId="251FE4B7" w14:textId="2DB839FA" w:rsidR="00412D2A" w:rsidRPr="002E366D" w:rsidRDefault="00593A3F" w:rsidP="005C33ED">
      <w:pPr>
        <w:pStyle w:val="NoSpacing"/>
        <w:rPr>
          <w:sz w:val="24"/>
          <w:szCs w:val="24"/>
        </w:rPr>
      </w:pPr>
      <w:r w:rsidRPr="002E366D">
        <w:rPr>
          <w:i/>
          <w:sz w:val="24"/>
          <w:szCs w:val="24"/>
        </w:rPr>
        <w:t>President</w:t>
      </w:r>
      <w:r w:rsidRPr="002E366D">
        <w:rPr>
          <w:sz w:val="24"/>
          <w:szCs w:val="24"/>
        </w:rPr>
        <w:t>:</w:t>
      </w:r>
      <w:r w:rsidR="00412D2A" w:rsidRPr="002E366D">
        <w:rPr>
          <w:sz w:val="24"/>
          <w:szCs w:val="24"/>
        </w:rPr>
        <w:t xml:space="preserve"> </w:t>
      </w:r>
      <w:r w:rsidR="00412D2A" w:rsidRPr="002E366D">
        <w:rPr>
          <w:b/>
          <w:sz w:val="24"/>
          <w:szCs w:val="24"/>
        </w:rPr>
        <w:t>Trey Dobson, MD</w:t>
      </w:r>
      <w:r w:rsidR="00412D2A" w:rsidRPr="002E366D">
        <w:rPr>
          <w:sz w:val="24"/>
          <w:szCs w:val="24"/>
        </w:rPr>
        <w:t xml:space="preserve"> (emergency medicine, Chief Medical Officer, Southwestern Vermont Medical Center)</w:t>
      </w:r>
      <w:r w:rsidR="00412D2A" w:rsidRPr="005C33ED">
        <w:rPr>
          <w:sz w:val="24"/>
          <w:szCs w:val="24"/>
        </w:rPr>
        <w:t xml:space="preserve"> </w:t>
      </w:r>
      <w:hyperlink r:id="rId9" w:history="1">
        <w:r w:rsidR="005C33ED" w:rsidRPr="005C33ED">
          <w:rPr>
            <w:rStyle w:val="Hyperlink"/>
            <w:sz w:val="24"/>
            <w:szCs w:val="24"/>
          </w:rPr>
          <w:t>president@vtmd.org</w:t>
        </w:r>
      </w:hyperlink>
    </w:p>
    <w:p w14:paraId="5395FEBF" w14:textId="77777777" w:rsidR="00412D2A" w:rsidRPr="002E366D" w:rsidRDefault="00593A3F" w:rsidP="00412D2A">
      <w:pPr>
        <w:pStyle w:val="NoSpacing"/>
        <w:rPr>
          <w:sz w:val="24"/>
          <w:szCs w:val="24"/>
        </w:rPr>
      </w:pPr>
      <w:r w:rsidRPr="002E366D">
        <w:rPr>
          <w:i/>
          <w:sz w:val="24"/>
          <w:szCs w:val="24"/>
        </w:rPr>
        <w:t>President-elect:</w:t>
      </w:r>
      <w:r w:rsidRPr="002E366D">
        <w:rPr>
          <w:sz w:val="24"/>
          <w:szCs w:val="24"/>
        </w:rPr>
        <w:t xml:space="preserve"> </w:t>
      </w:r>
      <w:r w:rsidR="00412D2A" w:rsidRPr="002E366D">
        <w:rPr>
          <w:b/>
          <w:sz w:val="24"/>
          <w:szCs w:val="24"/>
        </w:rPr>
        <w:t>Stephen Leffler, MD</w:t>
      </w:r>
      <w:r w:rsidR="00412D2A" w:rsidRPr="002E366D">
        <w:rPr>
          <w:sz w:val="24"/>
          <w:szCs w:val="24"/>
        </w:rPr>
        <w:t xml:space="preserve"> (emergency medicine, </w:t>
      </w:r>
      <w:r w:rsidR="00CE6BE1" w:rsidRPr="002E366D">
        <w:rPr>
          <w:rFonts w:ascii="Calibri" w:hAnsi="Calibri"/>
          <w:sz w:val="24"/>
          <w:szCs w:val="24"/>
        </w:rPr>
        <w:t>Chief Population Health and Quality Officer</w:t>
      </w:r>
      <w:r w:rsidR="00412D2A" w:rsidRPr="002E366D">
        <w:rPr>
          <w:sz w:val="24"/>
          <w:szCs w:val="24"/>
        </w:rPr>
        <w:t xml:space="preserve">, UVMMC) </w:t>
      </w:r>
    </w:p>
    <w:p w14:paraId="3C5ABD0E" w14:textId="3758B7C0" w:rsidR="00412D2A" w:rsidRPr="002E366D" w:rsidRDefault="00593A3F" w:rsidP="00412D2A">
      <w:pPr>
        <w:pStyle w:val="NoSpacing"/>
        <w:rPr>
          <w:sz w:val="24"/>
          <w:szCs w:val="24"/>
        </w:rPr>
      </w:pPr>
      <w:r w:rsidRPr="002E366D">
        <w:rPr>
          <w:i/>
          <w:sz w:val="24"/>
          <w:szCs w:val="24"/>
        </w:rPr>
        <w:t>Vice President:</w:t>
      </w:r>
      <w:r w:rsidRPr="002E366D">
        <w:rPr>
          <w:sz w:val="24"/>
          <w:szCs w:val="24"/>
        </w:rPr>
        <w:t xml:space="preserve"> </w:t>
      </w:r>
      <w:r w:rsidR="00412D2A" w:rsidRPr="002E366D">
        <w:rPr>
          <w:b/>
          <w:sz w:val="24"/>
          <w:szCs w:val="24"/>
        </w:rPr>
        <w:t>Catherine Schneider, MD</w:t>
      </w:r>
      <w:r w:rsidR="00412D2A" w:rsidRPr="002E366D">
        <w:rPr>
          <w:sz w:val="24"/>
          <w:szCs w:val="24"/>
        </w:rPr>
        <w:t xml:space="preserve"> (</w:t>
      </w:r>
      <w:r w:rsidR="00FA41BE" w:rsidRPr="002E366D">
        <w:rPr>
          <w:sz w:val="24"/>
          <w:szCs w:val="24"/>
        </w:rPr>
        <w:t>General Surgery</w:t>
      </w:r>
      <w:r w:rsidR="00412D2A" w:rsidRPr="002E366D">
        <w:rPr>
          <w:sz w:val="24"/>
          <w:szCs w:val="24"/>
        </w:rPr>
        <w:t xml:space="preserve">, Mt. Ascutney) </w:t>
      </w:r>
    </w:p>
    <w:p w14:paraId="0013897F" w14:textId="77777777" w:rsidR="00412D2A" w:rsidRPr="002E366D" w:rsidRDefault="008B65BE" w:rsidP="00412D2A">
      <w:pPr>
        <w:pStyle w:val="NoSpacing"/>
        <w:rPr>
          <w:sz w:val="24"/>
          <w:szCs w:val="24"/>
        </w:rPr>
      </w:pPr>
      <w:r w:rsidRPr="002E366D">
        <w:rPr>
          <w:i/>
          <w:sz w:val="24"/>
          <w:szCs w:val="24"/>
        </w:rPr>
        <w:t>Immediate Past-President:</w:t>
      </w:r>
      <w:r w:rsidRPr="002E366D">
        <w:rPr>
          <w:sz w:val="24"/>
          <w:szCs w:val="24"/>
        </w:rPr>
        <w:t xml:space="preserve"> </w:t>
      </w:r>
      <w:r w:rsidR="00412D2A" w:rsidRPr="002E366D">
        <w:rPr>
          <w:b/>
          <w:sz w:val="24"/>
          <w:szCs w:val="24"/>
        </w:rPr>
        <w:t>Wendy Davis, MD</w:t>
      </w:r>
      <w:r w:rsidR="00412D2A" w:rsidRPr="002E366D">
        <w:rPr>
          <w:sz w:val="24"/>
          <w:szCs w:val="24"/>
        </w:rPr>
        <w:t xml:space="preserve"> (pediatrician, UVMMC)</w:t>
      </w:r>
    </w:p>
    <w:p w14:paraId="088E8496" w14:textId="77777777" w:rsidR="00050006" w:rsidRPr="002E366D" w:rsidRDefault="00050006">
      <w:pPr>
        <w:rPr>
          <w:sz w:val="24"/>
          <w:szCs w:val="24"/>
        </w:rPr>
      </w:pPr>
      <w:bookmarkStart w:id="0" w:name="_GoBack"/>
      <w:bookmarkEnd w:id="0"/>
    </w:p>
    <w:p w14:paraId="5E8131DA" w14:textId="77777777" w:rsidR="00050006" w:rsidRPr="002E366D" w:rsidRDefault="00050006" w:rsidP="00050006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2E366D">
        <w:rPr>
          <w:rFonts w:asciiTheme="majorHAnsi" w:hAnsiTheme="majorHAnsi"/>
          <w:b/>
          <w:i/>
          <w:sz w:val="24"/>
          <w:szCs w:val="24"/>
          <w:u w:val="single"/>
        </w:rPr>
        <w:t xml:space="preserve">Thank you! from the </w:t>
      </w:r>
      <w:r w:rsidR="00F85E72" w:rsidRPr="002E366D">
        <w:rPr>
          <w:rFonts w:asciiTheme="majorHAnsi" w:hAnsiTheme="majorHAnsi"/>
          <w:b/>
          <w:i/>
          <w:sz w:val="24"/>
          <w:szCs w:val="24"/>
          <w:u w:val="single"/>
        </w:rPr>
        <w:t xml:space="preserve">VMS Policy Staff </w:t>
      </w:r>
    </w:p>
    <w:p w14:paraId="1D626B02" w14:textId="44BDF89F" w:rsidR="00050006" w:rsidRPr="002E366D" w:rsidRDefault="00F85E72" w:rsidP="00050006">
      <w:pPr>
        <w:pStyle w:val="NoSpacing"/>
        <w:rPr>
          <w:i/>
          <w:sz w:val="24"/>
          <w:szCs w:val="24"/>
          <w:u w:val="single"/>
        </w:rPr>
      </w:pPr>
      <w:r w:rsidRPr="002E366D">
        <w:rPr>
          <w:b/>
          <w:sz w:val="24"/>
          <w:szCs w:val="24"/>
        </w:rPr>
        <w:t>Jessa Barnard</w:t>
      </w:r>
      <w:r w:rsidRPr="002E366D">
        <w:rPr>
          <w:sz w:val="24"/>
          <w:szCs w:val="24"/>
        </w:rPr>
        <w:t xml:space="preserve">, Executive </w:t>
      </w:r>
      <w:r w:rsidR="005C33ED">
        <w:rPr>
          <w:sz w:val="24"/>
          <w:szCs w:val="24"/>
        </w:rPr>
        <w:t>Director</w:t>
      </w:r>
      <w:r w:rsidRPr="002E366D">
        <w:rPr>
          <w:sz w:val="24"/>
          <w:szCs w:val="24"/>
        </w:rPr>
        <w:t xml:space="preserve"> – </w:t>
      </w:r>
      <w:hyperlink r:id="rId10" w:history="1">
        <w:r w:rsidRPr="002E366D">
          <w:rPr>
            <w:rStyle w:val="Hyperlink"/>
            <w:color w:val="auto"/>
            <w:sz w:val="24"/>
            <w:szCs w:val="24"/>
          </w:rPr>
          <w:t>jbarnard@vtmd.org</w:t>
        </w:r>
      </w:hyperlink>
      <w:r w:rsidRPr="002E366D">
        <w:rPr>
          <w:sz w:val="24"/>
          <w:szCs w:val="24"/>
        </w:rPr>
        <w:t xml:space="preserve"> </w:t>
      </w:r>
    </w:p>
    <w:p w14:paraId="63AFE1D3" w14:textId="23E89C07" w:rsidR="00F85E72" w:rsidRPr="002E366D" w:rsidRDefault="00F85E72" w:rsidP="00050006">
      <w:pPr>
        <w:pStyle w:val="NoSpacing"/>
        <w:rPr>
          <w:rStyle w:val="Hyperlink"/>
          <w:i/>
          <w:color w:val="auto"/>
          <w:sz w:val="24"/>
          <w:szCs w:val="24"/>
        </w:rPr>
      </w:pPr>
      <w:r w:rsidRPr="002E366D">
        <w:rPr>
          <w:b/>
          <w:sz w:val="24"/>
          <w:szCs w:val="24"/>
        </w:rPr>
        <w:t>Stephanie Winters</w:t>
      </w:r>
      <w:r w:rsidRPr="002E366D">
        <w:rPr>
          <w:sz w:val="24"/>
          <w:szCs w:val="24"/>
        </w:rPr>
        <w:t xml:space="preserve">, </w:t>
      </w:r>
      <w:r w:rsidR="0079441E" w:rsidRPr="002E366D">
        <w:rPr>
          <w:sz w:val="24"/>
          <w:szCs w:val="24"/>
        </w:rPr>
        <w:t xml:space="preserve">Deputy </w:t>
      </w:r>
      <w:r w:rsidR="005C33ED">
        <w:rPr>
          <w:sz w:val="24"/>
          <w:szCs w:val="24"/>
        </w:rPr>
        <w:t>Executive Director</w:t>
      </w:r>
      <w:r w:rsidRPr="002E366D">
        <w:rPr>
          <w:sz w:val="24"/>
          <w:szCs w:val="24"/>
        </w:rPr>
        <w:t xml:space="preserve"> – </w:t>
      </w:r>
      <w:hyperlink r:id="rId11" w:history="1">
        <w:r w:rsidRPr="002E366D">
          <w:rPr>
            <w:rStyle w:val="Hyperlink"/>
            <w:color w:val="auto"/>
            <w:sz w:val="24"/>
            <w:szCs w:val="24"/>
          </w:rPr>
          <w:t>swinters@vtmd.org</w:t>
        </w:r>
      </w:hyperlink>
    </w:p>
    <w:p w14:paraId="6D773B09" w14:textId="77777777" w:rsidR="00F85E72" w:rsidRPr="002E366D" w:rsidRDefault="00F85E72" w:rsidP="00050006">
      <w:pPr>
        <w:pStyle w:val="NoSpacing"/>
        <w:rPr>
          <w:sz w:val="24"/>
          <w:szCs w:val="24"/>
        </w:rPr>
      </w:pPr>
      <w:r w:rsidRPr="002E366D">
        <w:rPr>
          <w:rStyle w:val="Hyperlink"/>
          <w:b/>
          <w:color w:val="auto"/>
          <w:sz w:val="24"/>
          <w:szCs w:val="24"/>
          <w:u w:val="none"/>
        </w:rPr>
        <w:t xml:space="preserve">Jill </w:t>
      </w:r>
      <w:r w:rsidRPr="002E366D">
        <w:rPr>
          <w:b/>
          <w:sz w:val="24"/>
          <w:szCs w:val="24"/>
        </w:rPr>
        <w:t>Sudhoff-Guerin</w:t>
      </w:r>
      <w:r w:rsidRPr="002E366D">
        <w:rPr>
          <w:sz w:val="24"/>
          <w:szCs w:val="24"/>
        </w:rPr>
        <w:t xml:space="preserve">, Policy and Communications Manager – </w:t>
      </w:r>
      <w:hyperlink r:id="rId12" w:history="1">
        <w:r w:rsidRPr="002E366D">
          <w:rPr>
            <w:rStyle w:val="Hyperlink"/>
            <w:color w:val="auto"/>
            <w:sz w:val="24"/>
            <w:szCs w:val="24"/>
          </w:rPr>
          <w:t>jsudhoffguerin@vtmd.org</w:t>
        </w:r>
      </w:hyperlink>
    </w:p>
    <w:p w14:paraId="1220AAE1" w14:textId="77777777" w:rsidR="001B3FC2" w:rsidRPr="002E366D" w:rsidRDefault="001B3FC2">
      <w:pPr>
        <w:rPr>
          <w:sz w:val="24"/>
          <w:szCs w:val="24"/>
        </w:rPr>
      </w:pPr>
    </w:p>
    <w:sectPr w:rsidR="001B3FC2" w:rsidRPr="002E366D" w:rsidSect="00544ACD">
      <w:headerReference w:type="default" r:id="rId13"/>
      <w:footerReference w:type="even" r:id="rId14"/>
      <w:footerReference w:type="default" r:id="rId15"/>
      <w:pgSz w:w="12240" w:h="15840"/>
      <w:pgMar w:top="15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11B09" w14:textId="77777777" w:rsidR="003E3225" w:rsidRDefault="003E3225" w:rsidP="00B91252">
      <w:pPr>
        <w:spacing w:after="0" w:line="240" w:lineRule="auto"/>
      </w:pPr>
      <w:r>
        <w:separator/>
      </w:r>
    </w:p>
  </w:endnote>
  <w:endnote w:type="continuationSeparator" w:id="0">
    <w:p w14:paraId="2F715935" w14:textId="77777777" w:rsidR="003E3225" w:rsidRDefault="003E3225" w:rsidP="00B9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78F31" w14:textId="77777777" w:rsidR="001B7089" w:rsidRDefault="001B7089">
    <w:pPr>
      <w:pStyle w:val="Footer"/>
    </w:pPr>
    <w:r>
      <w:t xml:space="preserve">Vermont Medical Society </w:t>
    </w:r>
    <w:r>
      <w:tab/>
    </w:r>
    <w: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E71F5" w14:textId="77777777" w:rsidR="00B91252" w:rsidRPr="006205E2" w:rsidRDefault="00B91252" w:rsidP="00B91252">
    <w:pPr>
      <w:pStyle w:val="Footer"/>
      <w:jc w:val="center"/>
      <w:rPr>
        <w:rFonts w:ascii="Calisto MT" w:hAnsi="Calisto MT"/>
        <w:smallCaps/>
        <w:color w:val="385623" w:themeColor="accent6" w:themeShade="80"/>
      </w:rPr>
    </w:pPr>
    <w:r w:rsidRPr="006205E2">
      <w:rPr>
        <w:rFonts w:ascii="Calisto MT" w:hAnsi="Calisto MT"/>
        <w:smallCaps/>
        <w:color w:val="385623" w:themeColor="accent6" w:themeShade="80"/>
      </w:rPr>
      <w:t>134 Main Street</w:t>
    </w:r>
    <w:r w:rsidR="006205E2" w:rsidRPr="006205E2">
      <w:rPr>
        <w:rFonts w:ascii="Calisto MT" w:hAnsi="Calisto MT"/>
        <w:smallCaps/>
        <w:color w:val="385623" w:themeColor="accent6" w:themeShade="80"/>
      </w:rPr>
      <w:t xml:space="preserve"> • P.O.</w:t>
    </w:r>
    <w:r w:rsidRPr="006205E2">
      <w:rPr>
        <w:rFonts w:ascii="Calisto MT" w:hAnsi="Calisto MT"/>
        <w:smallCaps/>
        <w:color w:val="385623" w:themeColor="accent6" w:themeShade="80"/>
      </w:rPr>
      <w:t xml:space="preserve"> </w:t>
    </w:r>
    <w:r w:rsidR="006205E2" w:rsidRPr="006205E2">
      <w:rPr>
        <w:rFonts w:ascii="Calisto MT" w:hAnsi="Calisto MT"/>
        <w:smallCaps/>
        <w:color w:val="385623" w:themeColor="accent6" w:themeShade="80"/>
      </w:rPr>
      <w:t>B</w:t>
    </w:r>
    <w:r w:rsidRPr="006205E2">
      <w:rPr>
        <w:rFonts w:ascii="Calisto MT" w:hAnsi="Calisto MT"/>
        <w:smallCaps/>
        <w:color w:val="385623" w:themeColor="accent6" w:themeShade="80"/>
      </w:rPr>
      <w:t xml:space="preserve">ox 1457 </w:t>
    </w:r>
    <w:r w:rsidR="006205E2" w:rsidRPr="006205E2">
      <w:rPr>
        <w:rFonts w:ascii="Calisto MT" w:hAnsi="Calisto MT"/>
        <w:smallCaps/>
        <w:color w:val="385623" w:themeColor="accent6" w:themeShade="80"/>
      </w:rPr>
      <w:t>•</w:t>
    </w:r>
    <w:r w:rsidRPr="006205E2">
      <w:rPr>
        <w:rFonts w:ascii="Calisto MT" w:hAnsi="Calisto MT"/>
        <w:smallCaps/>
        <w:color w:val="385623" w:themeColor="accent6" w:themeShade="80"/>
      </w:rPr>
      <w:t xml:space="preserve"> Montpelier, Vermont  05601-1457</w:t>
    </w:r>
  </w:p>
  <w:p w14:paraId="36466486" w14:textId="77777777" w:rsidR="00B91252" w:rsidRPr="006205E2" w:rsidRDefault="00B91252" w:rsidP="00B91252">
    <w:pPr>
      <w:pStyle w:val="Footer"/>
      <w:jc w:val="center"/>
      <w:rPr>
        <w:rFonts w:ascii="Calisto MT" w:hAnsi="Calisto MT"/>
        <w:smallCaps/>
        <w:color w:val="385623" w:themeColor="accent6" w:themeShade="80"/>
      </w:rPr>
    </w:pPr>
    <w:r w:rsidRPr="006205E2">
      <w:rPr>
        <w:rFonts w:ascii="Calisto MT" w:hAnsi="Calisto MT"/>
        <w:smallCaps/>
        <w:color w:val="385623" w:themeColor="accent6" w:themeShade="80"/>
      </w:rPr>
      <w:t>Tel</w:t>
    </w:r>
    <w:r w:rsidR="006205E2" w:rsidRPr="006205E2">
      <w:rPr>
        <w:rFonts w:ascii="Calisto MT" w:hAnsi="Calisto MT"/>
        <w:smallCaps/>
        <w:color w:val="385623" w:themeColor="accent6" w:themeShade="80"/>
      </w:rPr>
      <w:t>.</w:t>
    </w:r>
    <w:r w:rsidRPr="006205E2">
      <w:rPr>
        <w:rFonts w:ascii="Calisto MT" w:hAnsi="Calisto MT"/>
        <w:smallCaps/>
        <w:color w:val="385623" w:themeColor="accent6" w:themeShade="80"/>
      </w:rPr>
      <w:t xml:space="preserve">: 802-223-7898 </w:t>
    </w:r>
    <w:r w:rsidR="006205E2" w:rsidRPr="006205E2">
      <w:rPr>
        <w:rFonts w:ascii="Calisto MT" w:hAnsi="Calisto MT"/>
        <w:smallCaps/>
        <w:color w:val="385623" w:themeColor="accent6" w:themeShade="80"/>
      </w:rPr>
      <w:t>•</w:t>
    </w:r>
    <w:r w:rsidRPr="006205E2">
      <w:rPr>
        <w:rFonts w:ascii="Calisto MT" w:hAnsi="Calisto MT"/>
        <w:smallCaps/>
        <w:color w:val="385623" w:themeColor="accent6" w:themeShade="80"/>
      </w:rPr>
      <w:t xml:space="preserve"> 800-640-8767 </w:t>
    </w:r>
    <w:r w:rsidR="006205E2" w:rsidRPr="006205E2">
      <w:rPr>
        <w:rFonts w:ascii="Calisto MT" w:hAnsi="Calisto MT"/>
        <w:smallCaps/>
        <w:color w:val="385623" w:themeColor="accent6" w:themeShade="80"/>
      </w:rPr>
      <w:t>•</w:t>
    </w:r>
    <w:r w:rsidRPr="006205E2">
      <w:rPr>
        <w:rFonts w:ascii="Calisto MT" w:hAnsi="Calisto MT"/>
        <w:smallCaps/>
        <w:color w:val="385623" w:themeColor="accent6" w:themeShade="80"/>
      </w:rPr>
      <w:t xml:space="preserve"> Fax: 802-223-1201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DAA24" w14:textId="77777777" w:rsidR="003E3225" w:rsidRDefault="003E3225" w:rsidP="00B91252">
      <w:pPr>
        <w:spacing w:after="0" w:line="240" w:lineRule="auto"/>
      </w:pPr>
      <w:r>
        <w:separator/>
      </w:r>
    </w:p>
  </w:footnote>
  <w:footnote w:type="continuationSeparator" w:id="0">
    <w:p w14:paraId="1E0F00FA" w14:textId="77777777" w:rsidR="003E3225" w:rsidRDefault="003E3225" w:rsidP="00B9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8DFA9" w14:textId="77777777" w:rsidR="00B91252" w:rsidRPr="005A0D4F" w:rsidRDefault="00B91252" w:rsidP="00B91252">
    <w:pPr>
      <w:pStyle w:val="Header"/>
      <w:jc w:val="center"/>
      <w:rPr>
        <w:rFonts w:ascii="Calisto MT" w:hAnsi="Calisto MT"/>
        <w:b/>
        <w:smallCaps/>
        <w:color w:val="385623" w:themeColor="accent6" w:themeShade="8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9C6"/>
    <w:multiLevelType w:val="hybridMultilevel"/>
    <w:tmpl w:val="8A70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52A2"/>
    <w:multiLevelType w:val="hybridMultilevel"/>
    <w:tmpl w:val="9C62D360"/>
    <w:lvl w:ilvl="0" w:tplc="9CB8EBA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2926EE"/>
    <w:multiLevelType w:val="hybridMultilevel"/>
    <w:tmpl w:val="7060B13C"/>
    <w:lvl w:ilvl="0" w:tplc="9CB8E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0092"/>
    <w:multiLevelType w:val="hybridMultilevel"/>
    <w:tmpl w:val="243C9A06"/>
    <w:lvl w:ilvl="0" w:tplc="519EA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82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E2D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8B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AA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E2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69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4E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CE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500AFD"/>
    <w:multiLevelType w:val="hybridMultilevel"/>
    <w:tmpl w:val="D700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0826"/>
    <w:multiLevelType w:val="hybridMultilevel"/>
    <w:tmpl w:val="7034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052BB"/>
    <w:multiLevelType w:val="hybridMultilevel"/>
    <w:tmpl w:val="50FAF7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04C74BE"/>
    <w:multiLevelType w:val="hybridMultilevel"/>
    <w:tmpl w:val="E8AA4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6F33DB"/>
    <w:multiLevelType w:val="hybridMultilevel"/>
    <w:tmpl w:val="14A45B00"/>
    <w:lvl w:ilvl="0" w:tplc="9CB8E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71F14"/>
    <w:multiLevelType w:val="hybridMultilevel"/>
    <w:tmpl w:val="DEDAE09C"/>
    <w:lvl w:ilvl="0" w:tplc="4E2EB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AC848">
      <w:start w:val="2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2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A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AA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4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63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C3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01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230ADD"/>
    <w:multiLevelType w:val="hybridMultilevel"/>
    <w:tmpl w:val="DC9A82A4"/>
    <w:lvl w:ilvl="0" w:tplc="41A231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2BC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4C702">
      <w:start w:val="2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C03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856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2D6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7B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265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A33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29601AA"/>
    <w:multiLevelType w:val="hybridMultilevel"/>
    <w:tmpl w:val="0750DA38"/>
    <w:lvl w:ilvl="0" w:tplc="9CB8E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C2E67"/>
    <w:multiLevelType w:val="hybridMultilevel"/>
    <w:tmpl w:val="B5B4329E"/>
    <w:lvl w:ilvl="0" w:tplc="9CB8E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05BCD"/>
    <w:multiLevelType w:val="hybridMultilevel"/>
    <w:tmpl w:val="47C6FF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B0550CF"/>
    <w:multiLevelType w:val="hybridMultilevel"/>
    <w:tmpl w:val="DA4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C6EAC"/>
    <w:multiLevelType w:val="hybridMultilevel"/>
    <w:tmpl w:val="37CE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D2E60"/>
    <w:multiLevelType w:val="hybridMultilevel"/>
    <w:tmpl w:val="A5DC6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52"/>
    <w:rsid w:val="00032AC6"/>
    <w:rsid w:val="00050006"/>
    <w:rsid w:val="0008343A"/>
    <w:rsid w:val="000A1F0B"/>
    <w:rsid w:val="000C75F5"/>
    <w:rsid w:val="000D287F"/>
    <w:rsid w:val="00153F5E"/>
    <w:rsid w:val="001700D6"/>
    <w:rsid w:val="001B3FC2"/>
    <w:rsid w:val="001B7089"/>
    <w:rsid w:val="001E0939"/>
    <w:rsid w:val="002335CB"/>
    <w:rsid w:val="0024524A"/>
    <w:rsid w:val="00273739"/>
    <w:rsid w:val="002E366D"/>
    <w:rsid w:val="00300838"/>
    <w:rsid w:val="0030394A"/>
    <w:rsid w:val="0033198A"/>
    <w:rsid w:val="00335CFE"/>
    <w:rsid w:val="00335F41"/>
    <w:rsid w:val="003459F7"/>
    <w:rsid w:val="0035203C"/>
    <w:rsid w:val="003A2F7C"/>
    <w:rsid w:val="003B4CA1"/>
    <w:rsid w:val="003E3225"/>
    <w:rsid w:val="00412D2A"/>
    <w:rsid w:val="004132C0"/>
    <w:rsid w:val="00451CE2"/>
    <w:rsid w:val="00457C46"/>
    <w:rsid w:val="004755EB"/>
    <w:rsid w:val="004A5105"/>
    <w:rsid w:val="00516A6A"/>
    <w:rsid w:val="0053303B"/>
    <w:rsid w:val="00544ACD"/>
    <w:rsid w:val="00591329"/>
    <w:rsid w:val="00593A3F"/>
    <w:rsid w:val="005A0D4F"/>
    <w:rsid w:val="005C33ED"/>
    <w:rsid w:val="006044F5"/>
    <w:rsid w:val="006205E2"/>
    <w:rsid w:val="006206EC"/>
    <w:rsid w:val="00657DD0"/>
    <w:rsid w:val="006B40C3"/>
    <w:rsid w:val="006B4A16"/>
    <w:rsid w:val="00746C62"/>
    <w:rsid w:val="0079441E"/>
    <w:rsid w:val="007A56F2"/>
    <w:rsid w:val="008435A6"/>
    <w:rsid w:val="0087725C"/>
    <w:rsid w:val="008B65BE"/>
    <w:rsid w:val="008E3826"/>
    <w:rsid w:val="00982DF2"/>
    <w:rsid w:val="00985AD6"/>
    <w:rsid w:val="009A7B4E"/>
    <w:rsid w:val="009B020A"/>
    <w:rsid w:val="009C1202"/>
    <w:rsid w:val="009C64CA"/>
    <w:rsid w:val="00A2308A"/>
    <w:rsid w:val="00A23311"/>
    <w:rsid w:val="00A825DB"/>
    <w:rsid w:val="00A90B99"/>
    <w:rsid w:val="00AE26F9"/>
    <w:rsid w:val="00B27B56"/>
    <w:rsid w:val="00B61C35"/>
    <w:rsid w:val="00B67444"/>
    <w:rsid w:val="00B91252"/>
    <w:rsid w:val="00BA48BD"/>
    <w:rsid w:val="00BB780F"/>
    <w:rsid w:val="00BE57EA"/>
    <w:rsid w:val="00C01D82"/>
    <w:rsid w:val="00C04D8D"/>
    <w:rsid w:val="00C121FE"/>
    <w:rsid w:val="00C24275"/>
    <w:rsid w:val="00C31C0D"/>
    <w:rsid w:val="00C8459D"/>
    <w:rsid w:val="00CC1D57"/>
    <w:rsid w:val="00CC4654"/>
    <w:rsid w:val="00CE4DFF"/>
    <w:rsid w:val="00CE6BE1"/>
    <w:rsid w:val="00CF2ED8"/>
    <w:rsid w:val="00D073F7"/>
    <w:rsid w:val="00D7034E"/>
    <w:rsid w:val="00DC079F"/>
    <w:rsid w:val="00DD2E95"/>
    <w:rsid w:val="00DF2612"/>
    <w:rsid w:val="00E21043"/>
    <w:rsid w:val="00E22988"/>
    <w:rsid w:val="00E24C55"/>
    <w:rsid w:val="00E4150B"/>
    <w:rsid w:val="00E810EE"/>
    <w:rsid w:val="00E85BB4"/>
    <w:rsid w:val="00EE0A31"/>
    <w:rsid w:val="00EF79AF"/>
    <w:rsid w:val="00F00745"/>
    <w:rsid w:val="00F610AA"/>
    <w:rsid w:val="00F85E72"/>
    <w:rsid w:val="00F92DDE"/>
    <w:rsid w:val="00FA41BE"/>
    <w:rsid w:val="00F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6F0B9"/>
  <w15:chartTrackingRefBased/>
  <w15:docId w15:val="{2F091E36-EDDD-42C4-8766-690C2202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252"/>
  </w:style>
  <w:style w:type="paragraph" w:styleId="Footer">
    <w:name w:val="footer"/>
    <w:basedOn w:val="Normal"/>
    <w:link w:val="FooterChar"/>
    <w:uiPriority w:val="99"/>
    <w:unhideWhenUsed/>
    <w:rsid w:val="00B9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252"/>
  </w:style>
  <w:style w:type="paragraph" w:styleId="ListParagraph">
    <w:name w:val="List Paragraph"/>
    <w:basedOn w:val="Normal"/>
    <w:uiPriority w:val="34"/>
    <w:qFormat/>
    <w:rsid w:val="00303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9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524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1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1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9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06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7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1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udhoffguerin@vtmd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inters@vtm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barnard@vtm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vtm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DE69-9042-4727-8C21-B7A849D1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 Barnard</dc:creator>
  <cp:keywords/>
  <dc:description/>
  <cp:lastModifiedBy>Jill Sudhoff-Guerin</cp:lastModifiedBy>
  <cp:revision>2</cp:revision>
  <cp:lastPrinted>2017-01-24T14:16:00Z</cp:lastPrinted>
  <dcterms:created xsi:type="dcterms:W3CDTF">2017-12-20T19:20:00Z</dcterms:created>
  <dcterms:modified xsi:type="dcterms:W3CDTF">2017-12-20T19:20:00Z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262324796</vt:i4>
  </property>
</Properties>
</file>